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697A6">
      <w:pPr>
        <w:spacing w:before="480" w:after="480" w:line="288" w:lineRule="auto"/>
        <w:ind w:left="0"/>
        <w:jc w:val="center"/>
        <w:rPr>
          <w:rFonts w:ascii="Arial" w:hAnsi="Arial" w:eastAsia="等线" w:cs="Arial"/>
          <w:b/>
          <w:sz w:val="52"/>
        </w:rPr>
      </w:pPr>
      <w:r>
        <w:rPr>
          <w:rFonts w:ascii="Arial" w:hAnsi="Arial" w:eastAsia="等线" w:cs="Arial"/>
          <w:b/>
          <w:sz w:val="52"/>
        </w:rPr>
        <w:t>商州区2025年度国土变更调查技术</w:t>
      </w:r>
    </w:p>
    <w:p w14:paraId="2CC7BC56">
      <w:pPr>
        <w:spacing w:before="480" w:after="480" w:line="288" w:lineRule="auto"/>
        <w:ind w:left="0"/>
        <w:jc w:val="center"/>
        <w:rPr>
          <w:rFonts w:ascii="Arial" w:hAnsi="Arial" w:eastAsia="等线" w:cs="Arial"/>
          <w:b/>
          <w:sz w:val="52"/>
        </w:rPr>
      </w:pPr>
      <w:r>
        <w:rPr>
          <w:rFonts w:ascii="Arial" w:hAnsi="Arial" w:eastAsia="等线" w:cs="Arial"/>
          <w:b/>
          <w:sz w:val="52"/>
        </w:rPr>
        <w:t>服</w:t>
      </w:r>
      <w:r>
        <w:rPr>
          <w:rFonts w:hint="eastAsia" w:ascii="Arial" w:hAnsi="Arial" w:eastAsia="等线" w:cs="Arial"/>
          <w:b/>
          <w:sz w:val="52"/>
          <w:lang w:val="en-US" w:eastAsia="zh-CN"/>
        </w:rPr>
        <w:t xml:space="preserve"> </w:t>
      </w:r>
      <w:r>
        <w:rPr>
          <w:rFonts w:ascii="Arial" w:hAnsi="Arial" w:eastAsia="等线" w:cs="Arial"/>
          <w:b/>
          <w:sz w:val="52"/>
        </w:rPr>
        <w:t>务</w:t>
      </w:r>
      <w:r>
        <w:rPr>
          <w:rFonts w:hint="eastAsia" w:ascii="Arial" w:hAnsi="Arial" w:eastAsia="等线" w:cs="Arial"/>
          <w:b/>
          <w:sz w:val="52"/>
          <w:lang w:val="en-US" w:eastAsia="zh-CN"/>
        </w:rPr>
        <w:t xml:space="preserve"> </w:t>
      </w:r>
      <w:r>
        <w:rPr>
          <w:rFonts w:ascii="Arial" w:hAnsi="Arial" w:eastAsia="等线" w:cs="Arial"/>
          <w:b/>
          <w:sz w:val="52"/>
        </w:rPr>
        <w:t>合</w:t>
      </w:r>
      <w:r>
        <w:rPr>
          <w:rFonts w:hint="eastAsia" w:ascii="Arial" w:hAnsi="Arial" w:eastAsia="等线" w:cs="Arial"/>
          <w:b/>
          <w:sz w:val="52"/>
          <w:lang w:val="en-US" w:eastAsia="zh-CN"/>
        </w:rPr>
        <w:t xml:space="preserve"> </w:t>
      </w:r>
      <w:r>
        <w:rPr>
          <w:rFonts w:ascii="Arial" w:hAnsi="Arial" w:eastAsia="等线" w:cs="Arial"/>
          <w:b/>
          <w:sz w:val="52"/>
        </w:rPr>
        <w:t>同</w:t>
      </w:r>
    </w:p>
    <w:p w14:paraId="7A96236C">
      <w:pPr>
        <w:pStyle w:val="2"/>
        <w:jc w:val="center"/>
        <w:rPr>
          <w:rFonts w:hint="eastAsia" w:eastAsia="等线"/>
          <w:b w:val="0"/>
          <w:bCs/>
          <w:lang w:eastAsia="zh-CN"/>
        </w:rPr>
      </w:pPr>
      <w:r>
        <w:rPr>
          <w:rFonts w:hint="eastAsia" w:ascii="Arial" w:hAnsi="Arial" w:eastAsia="等线" w:cs="Arial"/>
          <w:b w:val="0"/>
          <w:bCs/>
          <w:sz w:val="52"/>
          <w:lang w:eastAsia="zh-CN"/>
        </w:rPr>
        <w:t>（</w:t>
      </w:r>
      <w:r>
        <w:rPr>
          <w:rFonts w:hint="eastAsia" w:ascii="Arial" w:hAnsi="Arial" w:eastAsia="等线" w:cs="Arial"/>
          <w:b w:val="0"/>
          <w:bCs/>
          <w:sz w:val="52"/>
          <w:lang w:val="en-US" w:eastAsia="zh-CN"/>
        </w:rPr>
        <w:t>样</w:t>
      </w:r>
      <w:bookmarkStart w:id="13" w:name="_GoBack"/>
      <w:bookmarkEnd w:id="13"/>
      <w:r>
        <w:rPr>
          <w:rFonts w:hint="eastAsia" w:ascii="Arial" w:hAnsi="Arial" w:eastAsia="等线" w:cs="Arial"/>
          <w:b w:val="0"/>
          <w:bCs/>
          <w:sz w:val="52"/>
          <w:lang w:val="en-US" w:eastAsia="zh-CN"/>
        </w:rPr>
        <w:t>本</w:t>
      </w:r>
      <w:r>
        <w:rPr>
          <w:rFonts w:hint="eastAsia" w:ascii="Arial" w:hAnsi="Arial" w:eastAsia="等线" w:cs="Arial"/>
          <w:b w:val="0"/>
          <w:bCs/>
          <w:sz w:val="52"/>
          <w:lang w:eastAsia="zh-CN"/>
        </w:rPr>
        <w:t>）</w:t>
      </w:r>
    </w:p>
    <w:p w14:paraId="5CC20060">
      <w:pPr>
        <w:spacing w:before="480" w:after="480" w:line="288" w:lineRule="auto"/>
        <w:ind w:left="0"/>
        <w:rPr>
          <w:rFonts w:ascii="Arial" w:hAnsi="Arial" w:eastAsia="等线" w:cs="Arial"/>
          <w:b/>
          <w:sz w:val="52"/>
        </w:rPr>
      </w:pPr>
    </w:p>
    <w:p w14:paraId="124C64C5">
      <w:pPr>
        <w:spacing w:before="480" w:after="480" w:line="288" w:lineRule="auto"/>
        <w:ind w:left="0"/>
        <w:rPr>
          <w:rFonts w:ascii="Arial" w:hAnsi="Arial" w:eastAsia="等线" w:cs="Arial"/>
          <w:b/>
          <w:sz w:val="52"/>
        </w:rPr>
      </w:pPr>
    </w:p>
    <w:p w14:paraId="33F6A37B">
      <w:pPr>
        <w:spacing w:before="120" w:after="120" w:line="288" w:lineRule="auto"/>
        <w:ind w:left="0" w:firstLine="1120" w:firstLineChars="40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项目名称：商州区2025年度国土变更调查技术服务</w:t>
      </w:r>
    </w:p>
    <w:p w14:paraId="7F8CEA0F">
      <w:pPr>
        <w:spacing w:before="120" w:after="120" w:line="288" w:lineRule="auto"/>
        <w:ind w:left="0"/>
        <w:jc w:val="center"/>
        <w:rPr>
          <w:rFonts w:hint="eastAsia" w:ascii="仿宋" w:hAnsi="仿宋" w:eastAsia="仿宋" w:cs="仿宋"/>
          <w:sz w:val="28"/>
          <w:szCs w:val="28"/>
        </w:rPr>
      </w:pPr>
    </w:p>
    <w:p w14:paraId="5D2A5366">
      <w:pPr>
        <w:spacing w:before="120" w:after="120" w:line="288" w:lineRule="auto"/>
        <w:ind w:left="0" w:firstLine="1120" w:firstLineChars="400"/>
        <w:jc w:val="both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合同编号：</w:t>
      </w:r>
    </w:p>
    <w:p w14:paraId="5C7B9612">
      <w:pPr>
        <w:spacing w:before="120" w:after="120" w:line="288" w:lineRule="auto"/>
        <w:ind w:left="0"/>
        <w:jc w:val="center"/>
        <w:rPr>
          <w:rFonts w:hint="eastAsia" w:ascii="仿宋" w:hAnsi="仿宋" w:eastAsia="仿宋" w:cs="仿宋"/>
          <w:sz w:val="28"/>
          <w:szCs w:val="28"/>
        </w:rPr>
      </w:pPr>
    </w:p>
    <w:p w14:paraId="230A806C">
      <w:pPr>
        <w:spacing w:before="120" w:after="120" w:line="288" w:lineRule="auto"/>
        <w:ind w:left="0" w:firstLine="1120" w:firstLineChars="40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委托方（甲方）：商洛市自然资源局商州分局</w:t>
      </w:r>
    </w:p>
    <w:p w14:paraId="5864B198">
      <w:pPr>
        <w:spacing w:before="120" w:after="120" w:line="288" w:lineRule="auto"/>
        <w:ind w:left="0"/>
        <w:jc w:val="center"/>
        <w:rPr>
          <w:rFonts w:hint="eastAsia" w:ascii="仿宋" w:hAnsi="仿宋" w:eastAsia="仿宋" w:cs="仿宋"/>
          <w:sz w:val="28"/>
          <w:szCs w:val="28"/>
        </w:rPr>
      </w:pPr>
    </w:p>
    <w:p w14:paraId="5879C48C">
      <w:pPr>
        <w:spacing w:before="120" w:after="120" w:line="288" w:lineRule="auto"/>
        <w:ind w:left="0" w:firstLine="1120" w:firstLineChars="40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委托方（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乙</w:t>
      </w:r>
      <w:r>
        <w:rPr>
          <w:rFonts w:hint="eastAsia" w:ascii="仿宋" w:hAnsi="仿宋" w:eastAsia="仿宋" w:cs="仿宋"/>
          <w:sz w:val="28"/>
          <w:szCs w:val="28"/>
        </w:rPr>
        <w:t>方）：________________________</w:t>
      </w:r>
    </w:p>
    <w:p w14:paraId="542268AC">
      <w:pPr>
        <w:spacing w:before="120" w:after="120" w:line="288" w:lineRule="auto"/>
        <w:ind w:left="0"/>
        <w:jc w:val="center"/>
        <w:rPr>
          <w:rFonts w:hint="eastAsia" w:ascii="仿宋" w:hAnsi="仿宋" w:eastAsia="仿宋" w:cs="仿宋"/>
          <w:sz w:val="28"/>
          <w:szCs w:val="28"/>
        </w:rPr>
      </w:pPr>
    </w:p>
    <w:p w14:paraId="23246739">
      <w:pPr>
        <w:spacing w:before="120" w:after="120" w:line="288" w:lineRule="auto"/>
        <w:ind w:left="0" w:firstLine="1120" w:firstLineChars="400"/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签订日期：______年______月______日</w:t>
      </w:r>
    </w:p>
    <w:p w14:paraId="3512F7AA">
      <w:pPr>
        <w:spacing w:before="120" w:after="120" w:line="288" w:lineRule="auto"/>
        <w:ind w:left="0"/>
        <w:jc w:val="left"/>
      </w:pPr>
    </w:p>
    <w:p w14:paraId="79AAD67D">
      <w:pPr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sectPr>
          <w:pgSz w:w="11905" w:h="16840"/>
          <w:pgNumType w:fmt="numberInDash"/>
          <w:cols w:space="720" w:num="1"/>
        </w:sectPr>
      </w:pPr>
    </w:p>
    <w:p w14:paraId="45EE7668">
      <w:pPr>
        <w:jc w:val="center"/>
        <w:rPr>
          <w:rFonts w:hint="default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lang w:val="en-US" w:eastAsia="zh-CN" w:bidi="ar"/>
        </w:rPr>
        <w:t>服 务 合 同</w:t>
      </w:r>
    </w:p>
    <w:p w14:paraId="6E34CC85">
      <w:pPr>
        <w:spacing w:before="120" w:after="120" w:line="288" w:lineRule="auto"/>
        <w:ind w:left="0"/>
        <w:jc w:val="left"/>
      </w:pPr>
    </w:p>
    <w:p w14:paraId="47C02967">
      <w:pPr>
        <w:spacing w:before="120" w:after="120" w:line="288" w:lineRule="auto"/>
        <w:ind w:left="0"/>
        <w:jc w:val="left"/>
        <w:rPr>
          <w:rFonts w:ascii="Arial" w:hAnsi="Arial" w:eastAsia="等线" w:cs="Arial"/>
          <w:sz w:val="22"/>
        </w:rPr>
      </w:pPr>
    </w:p>
    <w:p w14:paraId="1385B021">
      <w:pPr>
        <w:spacing w:before="120" w:after="120" w:line="288" w:lineRule="auto"/>
        <w:ind w:left="0" w:firstLine="482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甲方（采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sz w:val="24"/>
          <w:szCs w:val="24"/>
        </w:rPr>
        <w:t>购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 xml:space="preserve"> 人</w:t>
      </w:r>
      <w:r>
        <w:rPr>
          <w:rFonts w:hint="eastAsia" w:ascii="仿宋" w:hAnsi="仿宋" w:eastAsia="仿宋" w:cs="仿宋"/>
          <w:b/>
          <w:sz w:val="24"/>
          <w:szCs w:val="24"/>
        </w:rPr>
        <w:t>）：</w:t>
      </w:r>
      <w:r>
        <w:rPr>
          <w:rFonts w:hint="eastAsia" w:ascii="仿宋" w:hAnsi="仿宋" w:eastAsia="仿宋" w:cs="仿宋"/>
          <w:sz w:val="24"/>
          <w:szCs w:val="24"/>
        </w:rPr>
        <w:t>商洛市自然资源局商州分局</w:t>
      </w:r>
    </w:p>
    <w:p w14:paraId="787C64B3">
      <w:pPr>
        <w:spacing w:before="120" w:after="120" w:line="288" w:lineRule="auto"/>
        <w:ind w:left="0" w:firstLine="482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乙方（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供 应 商</w:t>
      </w:r>
      <w:r>
        <w:rPr>
          <w:rFonts w:hint="eastAsia" w:ascii="仿宋" w:hAnsi="仿宋" w:eastAsia="仿宋" w:cs="仿宋"/>
          <w:b/>
          <w:sz w:val="24"/>
          <w:szCs w:val="24"/>
        </w:rPr>
        <w:t>）：</w:t>
      </w:r>
      <w:r>
        <w:rPr>
          <w:rFonts w:hint="eastAsia" w:ascii="仿宋" w:hAnsi="仿宋" w:eastAsia="仿宋" w:cs="仿宋"/>
          <w:sz w:val="24"/>
          <w:szCs w:val="24"/>
        </w:rPr>
        <w:t>________________________</w:t>
      </w:r>
    </w:p>
    <w:p w14:paraId="0E47BD9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依据《中华人民共和国民法典》和《中华人民共和国政府采购法》之规定，经双方在平等、 自愿、互利的基础上，签订本合同，共同信守。 </w:t>
      </w:r>
    </w:p>
    <w:p w14:paraId="377F881E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0" w:name="heading_0"/>
      <w:r>
        <w:rPr>
          <w:rFonts w:hint="eastAsia" w:ascii="仿宋" w:hAnsi="仿宋" w:eastAsia="仿宋" w:cs="仿宋"/>
          <w:b/>
          <w:sz w:val="28"/>
          <w:szCs w:val="28"/>
        </w:rPr>
        <w:t>第一条 项目概况</w:t>
      </w:r>
      <w:bookmarkEnd w:id="0"/>
    </w:p>
    <w:p w14:paraId="44928D1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1、项目名称：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4"/>
          <w:szCs w:val="24"/>
          <w:lang w:val="en-US" w:eastAsia="zh-CN" w:bidi="ar"/>
        </w:rPr>
        <w:t>商州区2025年度国土变更调查技术服务</w:t>
      </w:r>
    </w:p>
    <w:p w14:paraId="118E40A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、项目依据：根据陕西省自然资源厅和省林业局《关于做好2025年度国土变更调查及森林草原湿地荒地调查监测工作的通知》（陕自然资发〔2025〕1425号）安排部署，甲方委托乙方开展商州区2025年度国土变更调查工作。</w:t>
      </w:r>
    </w:p>
    <w:p w14:paraId="3CC896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3、服务内容：完成年度全部地类变化调查，包括外业调查及举证、内业数据整理、数据库建设、报告编制、数据汇总统计与分析等工作，动态更新各级国土调查及林草湿荒调查监测成果。</w:t>
      </w:r>
    </w:p>
    <w:p w14:paraId="492F9919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b/>
          <w:sz w:val="28"/>
          <w:szCs w:val="28"/>
        </w:rPr>
      </w:pPr>
      <w:bookmarkStart w:id="1" w:name="heading_1"/>
      <w:r>
        <w:rPr>
          <w:rFonts w:hint="eastAsia" w:ascii="仿宋" w:hAnsi="仿宋" w:eastAsia="仿宋" w:cs="仿宋"/>
          <w:b/>
          <w:sz w:val="28"/>
          <w:szCs w:val="28"/>
        </w:rPr>
        <w:t>第二条 合同金额</w:t>
      </w:r>
      <w:bookmarkEnd w:id="1"/>
    </w:p>
    <w:p w14:paraId="01F99D3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1、合同总价款为人民币（大写）：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（￥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 ）。 </w:t>
      </w:r>
    </w:p>
    <w:p w14:paraId="592942E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2、合同总价包括完成本项目可能发生的各项费用的总和，为包干费用，包括但不限于人员劳务费、踏勘费、资料收集整理费、设备投入费、资料费、交通费、食宿及差旅费、税金、管理费用等一切费用。 </w:t>
      </w:r>
    </w:p>
    <w:p w14:paraId="4604EA2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3、合同总价一次性包死，不受市场价格变化因素的影响。 </w:t>
      </w:r>
    </w:p>
    <w:p w14:paraId="5C56F98F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b/>
          <w:sz w:val="28"/>
          <w:szCs w:val="28"/>
        </w:rPr>
      </w:pPr>
      <w:bookmarkStart w:id="2" w:name="heading_2"/>
      <w:r>
        <w:rPr>
          <w:rFonts w:hint="eastAsia" w:ascii="仿宋" w:hAnsi="仿宋" w:eastAsia="仿宋" w:cs="仿宋"/>
          <w:b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/>
          <w:sz w:val="28"/>
          <w:szCs w:val="28"/>
        </w:rPr>
        <w:t>条 支付方式</w:t>
      </w:r>
    </w:p>
    <w:p w14:paraId="2324FF3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1、支付进度</w:t>
      </w:r>
    </w:p>
    <w:p w14:paraId="3BFB27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（1）合同签订生效后，甲方向乙方支付合同总金额的30%；</w:t>
      </w:r>
    </w:p>
    <w:p w14:paraId="3DAFDF1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（2）乙方通过甲方阶段性审核后，甲方向乙方支付合同总金额的40%；</w:t>
      </w:r>
    </w:p>
    <w:p w14:paraId="12B72B4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（3）项目成果通过上级主管部门验收并提交最终成果后，甲方向乙方支付合同总金额的30%。</w:t>
      </w:r>
    </w:p>
    <w:p w14:paraId="69524A0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2、支付要求：乙方需按甲方要求提供合法有效的等额发票，否则甲方有权顺延付款，且不承担违约责任。</w:t>
      </w:r>
    </w:p>
    <w:p w14:paraId="5614FA29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 w:cs="仿宋"/>
          <w:b/>
          <w:sz w:val="28"/>
          <w:szCs w:val="28"/>
        </w:rPr>
        <w:t>条 合同履行期限、地点与方式</w:t>
      </w:r>
      <w:bookmarkEnd w:id="2"/>
    </w:p>
    <w:p w14:paraId="4635611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1、履行期限：自合同签订之日起180日历天内完成全部服务内容并提交成果，通过甲方验收。</w:t>
      </w:r>
    </w:p>
    <w:p w14:paraId="5568EE2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2、履行地点：甲方指定地点（商洛市商州区）。</w:t>
      </w:r>
    </w:p>
    <w:p w14:paraId="660EC1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3、履行方式：乙方按照国家、省、市国土变更调查相关技术标准及甲方要求，完成全部外业、内业工作，提交符合要求的调查成果。</w:t>
      </w:r>
    </w:p>
    <w:p w14:paraId="57D01929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b/>
          <w:sz w:val="28"/>
          <w:szCs w:val="28"/>
        </w:rPr>
      </w:pPr>
      <w:bookmarkStart w:id="3" w:name="heading_4"/>
      <w:r>
        <w:rPr>
          <w:rFonts w:hint="eastAsia" w:ascii="仿宋" w:hAnsi="仿宋" w:eastAsia="仿宋" w:cs="仿宋"/>
          <w:b/>
          <w:sz w:val="28"/>
          <w:szCs w:val="28"/>
        </w:rPr>
        <w:t>第五条 双方权利与义务</w:t>
      </w:r>
      <w:bookmarkEnd w:id="3"/>
    </w:p>
    <w:p w14:paraId="1A027B9C">
      <w:pPr>
        <w:spacing w:before="300" w:after="120" w:line="288" w:lineRule="auto"/>
        <w:ind w:left="0" w:firstLine="482" w:firstLineChars="200"/>
        <w:jc w:val="left"/>
        <w:outlineLvl w:val="2"/>
        <w:rPr>
          <w:rFonts w:hint="eastAsia" w:ascii="仿宋" w:hAnsi="仿宋" w:eastAsia="仿宋" w:cs="仿宋"/>
          <w:sz w:val="24"/>
          <w:szCs w:val="24"/>
        </w:rPr>
      </w:pPr>
      <w:bookmarkStart w:id="4" w:name="heading_5"/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1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b/>
          <w:sz w:val="24"/>
          <w:szCs w:val="24"/>
        </w:rPr>
        <w:t>甲方权利与义务</w:t>
      </w:r>
      <w:bookmarkEnd w:id="4"/>
    </w:p>
    <w:p w14:paraId="0C036AA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（1）向乙方提供项目所需的基础资料、技术要求及相关文件，明确服务范围和标准。</w:t>
      </w:r>
    </w:p>
    <w:p w14:paraId="02BB318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（2）按合同约定及时支付服务费用。</w:t>
      </w:r>
    </w:p>
    <w:p w14:paraId="0F0FD4E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（3）对乙方的工作进度、成果质量进行监督、检查和审核，对不符合要求的内容有权要求乙方整改。</w:t>
      </w:r>
    </w:p>
    <w:p w14:paraId="41254FF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（4）组织项目成果的验收工作。</w:t>
      </w:r>
    </w:p>
    <w:p w14:paraId="3FAB5ADE">
      <w:pPr>
        <w:spacing w:before="300" w:after="120" w:line="288" w:lineRule="auto"/>
        <w:ind w:left="0" w:firstLine="482" w:firstLineChars="200"/>
        <w:jc w:val="left"/>
        <w:outlineLvl w:val="2"/>
        <w:rPr>
          <w:rFonts w:hint="eastAsia" w:ascii="仿宋" w:hAnsi="仿宋" w:eastAsia="仿宋" w:cs="仿宋"/>
          <w:sz w:val="24"/>
          <w:szCs w:val="24"/>
        </w:rPr>
      </w:pPr>
      <w:bookmarkStart w:id="5" w:name="heading_6"/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仿宋"/>
          <w:b/>
          <w:sz w:val="24"/>
          <w:szCs w:val="24"/>
        </w:rPr>
        <w:t>乙方权利与义务</w:t>
      </w:r>
      <w:bookmarkEnd w:id="5"/>
    </w:p>
    <w:p w14:paraId="6547736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（1）严格按照国家、省、市相关技术标准、规范及本合同约定完成全部服务内容，确保成果真实、准确、合规，符合上级主管部门的验收要求。</w:t>
      </w:r>
    </w:p>
    <w:p w14:paraId="310FA9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（2）组建专业技术团队，制定详细的项目实施计划，按计划推进项目进度，接受甲方的监督和检查。</w:t>
      </w:r>
    </w:p>
    <w:p w14:paraId="2DF3961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（3）按甲方要求提交阶段性成果和最终成果，配合甲方及上级主管部门的审核、检查和验收工作，对提出的问题及时整改，直至通过验收。</w:t>
      </w:r>
    </w:p>
    <w:p w14:paraId="710F714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（4）对项目实施过程中接触到的甲方涉密数据、资料承担保密义务，未经甲方书面同意，不得向第三方泄露或用于本项目以外的用途。</w:t>
      </w:r>
    </w:p>
    <w:p w14:paraId="2B44F6F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（5）自行承担项目实施过程中产生的人员安全、设备损耗、交通等相关费用及责任。</w:t>
      </w:r>
    </w:p>
    <w:p w14:paraId="36352611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b/>
          <w:sz w:val="28"/>
          <w:szCs w:val="28"/>
        </w:rPr>
      </w:pPr>
      <w:bookmarkStart w:id="6" w:name="heading_7"/>
      <w:r>
        <w:rPr>
          <w:rFonts w:hint="eastAsia" w:ascii="仿宋" w:hAnsi="仿宋" w:eastAsia="仿宋" w:cs="仿宋"/>
          <w:b/>
          <w:sz w:val="28"/>
          <w:szCs w:val="28"/>
        </w:rPr>
        <w:t>第六条</w:t>
      </w:r>
      <w:bookmarkEnd w:id="6"/>
      <w:bookmarkStart w:id="7" w:name="heading_8"/>
      <w:r>
        <w:rPr>
          <w:rFonts w:hint="eastAsia" w:ascii="仿宋" w:hAnsi="仿宋" w:eastAsia="仿宋" w:cs="仿宋"/>
          <w:b/>
          <w:sz w:val="28"/>
          <w:szCs w:val="28"/>
        </w:rPr>
        <w:t xml:space="preserve"> 验收交付标准与方法</w:t>
      </w:r>
      <w:bookmarkEnd w:id="7"/>
    </w:p>
    <w:p w14:paraId="64DF6D3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1、验收组织方式：严格按照国家、省、市自然资源主管部门发布的相关技术标准、验收规范执行，成果通过国家级质量核查，视为履约验收通过。</w:t>
      </w:r>
    </w:p>
    <w:p w14:paraId="1B70940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2、验收程序：本项目采用一次性验收方式，供应商完成全部服务内容并提交完整成果，由上级部门按相关技术标准进行验收。</w:t>
      </w:r>
    </w:p>
    <w:p w14:paraId="5286A45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3、验收标准：合同签订时国家及行业现行的标准和技术规范。</w:t>
      </w:r>
    </w:p>
    <w:p w14:paraId="72F5155E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b/>
          <w:sz w:val="28"/>
          <w:szCs w:val="28"/>
        </w:rPr>
      </w:pPr>
      <w:bookmarkStart w:id="8" w:name="heading_9"/>
      <w:r>
        <w:rPr>
          <w:rFonts w:hint="eastAsia" w:ascii="仿宋" w:hAnsi="仿宋" w:eastAsia="仿宋" w:cs="仿宋"/>
          <w:b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七</w:t>
      </w:r>
      <w:r>
        <w:rPr>
          <w:rFonts w:hint="eastAsia" w:ascii="仿宋" w:hAnsi="仿宋" w:eastAsia="仿宋" w:cs="仿宋"/>
          <w:b/>
          <w:sz w:val="28"/>
          <w:szCs w:val="28"/>
        </w:rPr>
        <w:t>条 知识产权归属</w:t>
      </w:r>
      <w:bookmarkEnd w:id="8"/>
    </w:p>
    <w:p w14:paraId="09029B2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本项目所有成果（包括但不限于数据、报告、数据库、图件等）的知识产权归甲方所有，乙方仅享有为完成本项目而使用相关基础资料的权利，未经甲方书面同意，乙方不得复制、传播或用于其他项目。</w:t>
      </w:r>
    </w:p>
    <w:p w14:paraId="1E809D35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b/>
          <w:sz w:val="28"/>
          <w:szCs w:val="28"/>
        </w:rPr>
      </w:pPr>
      <w:bookmarkStart w:id="9" w:name="heading_10"/>
      <w:r>
        <w:rPr>
          <w:rFonts w:hint="eastAsia" w:ascii="仿宋" w:hAnsi="仿宋" w:eastAsia="仿宋" w:cs="仿宋"/>
          <w:b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八</w:t>
      </w:r>
      <w:r>
        <w:rPr>
          <w:rFonts w:hint="eastAsia" w:ascii="仿宋" w:hAnsi="仿宋" w:eastAsia="仿宋" w:cs="仿宋"/>
          <w:b/>
          <w:sz w:val="28"/>
          <w:szCs w:val="28"/>
        </w:rPr>
        <w:t>条</w:t>
      </w:r>
      <w:r>
        <w:rPr>
          <w:rFonts w:hint="eastAsia" w:ascii="仿宋" w:hAnsi="仿宋" w:eastAsia="仿宋" w:cs="仿宋"/>
          <w:b/>
          <w:sz w:val="28"/>
          <w:szCs w:val="28"/>
          <w:highlight w:val="none"/>
        </w:rPr>
        <w:t xml:space="preserve"> 质量保修范围与保修期</w:t>
      </w:r>
      <w:bookmarkEnd w:id="9"/>
    </w:p>
    <w:p w14:paraId="0E26C4C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1、保修期自项目成果通过最终验收之日起6个月。</w:t>
      </w:r>
    </w:p>
    <w:p w14:paraId="592F0BA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2、保修期内，如因乙方成果质量问题导致数据错误、成果不通过上级复核等情况，乙方需在甲方通知后15个工作日内完成免费整改，直至成果符合要求；整改期间产生的所有费用由乙方自行承担。</w:t>
      </w:r>
    </w:p>
    <w:p w14:paraId="46B84760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b/>
          <w:sz w:val="28"/>
          <w:szCs w:val="28"/>
        </w:rPr>
      </w:pPr>
      <w:bookmarkStart w:id="10" w:name="heading_11"/>
      <w:r>
        <w:rPr>
          <w:rFonts w:hint="eastAsia" w:ascii="仿宋" w:hAnsi="仿宋" w:eastAsia="仿宋" w:cs="仿宋"/>
          <w:b/>
          <w:sz w:val="28"/>
          <w:szCs w:val="28"/>
        </w:rPr>
        <w:t>第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九</w:t>
      </w:r>
      <w:r>
        <w:rPr>
          <w:rFonts w:hint="eastAsia" w:ascii="仿宋" w:hAnsi="仿宋" w:eastAsia="仿宋" w:cs="仿宋"/>
          <w:b/>
          <w:sz w:val="28"/>
          <w:szCs w:val="28"/>
        </w:rPr>
        <w:t>条 违约责任</w:t>
      </w:r>
      <w:bookmarkEnd w:id="10"/>
    </w:p>
    <w:p w14:paraId="25603C4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</w:pPr>
      <w:bookmarkStart w:id="11" w:name="heading_12"/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1、按《中华人民共和国民法典》中的相关条款执行。 </w:t>
      </w:r>
    </w:p>
    <w:p w14:paraId="36C13C6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2、未按合同要求提供服务或服务质量不能满足采购技术要求，乙方必须无条件提高技术，完善服务质量，否则，甲方有权终止合同并对乙方违约行为进行追究，同时按政府采购供应商管理办法进行相应的处罚。 </w:t>
      </w:r>
    </w:p>
    <w:p w14:paraId="6BDB0663">
      <w:pPr>
        <w:spacing w:before="320" w:after="120" w:line="288" w:lineRule="auto"/>
        <w:ind w:left="0"/>
        <w:jc w:val="left"/>
        <w:outlineLvl w:val="1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第十条 成本补偿与风险分担约定</w:t>
      </w:r>
      <w:bookmarkEnd w:id="11"/>
    </w:p>
    <w:p w14:paraId="130498C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1、本合同总价为固定总价合同，除甲方书面确认的服务范围变更外，合同价格不作调整。</w:t>
      </w:r>
    </w:p>
    <w:p w14:paraId="7C4BEE0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2、因不可抗力（包括但不限于自然灾害、政策重大调整等）导致合同无法履行或延迟履行的，双方互不承担违约责任，应及时协商解决办法。</w:t>
      </w:r>
    </w:p>
    <w:p w14:paraId="07AD4C7A">
      <w:pPr>
        <w:spacing w:before="320" w:after="120" w:line="288" w:lineRule="auto"/>
        <w:ind w:left="0"/>
        <w:jc w:val="left"/>
        <w:outlineLvl w:val="1"/>
        <w:rPr>
          <w:rFonts w:hint="eastAsia"/>
        </w:rPr>
      </w:pPr>
      <w:bookmarkStart w:id="12" w:name="heading_13"/>
      <w:r>
        <w:rPr>
          <w:rFonts w:hint="eastAsia" w:ascii="仿宋" w:hAnsi="仿宋" w:eastAsia="仿宋" w:cs="仿宋"/>
          <w:b/>
          <w:sz w:val="28"/>
          <w:szCs w:val="28"/>
        </w:rPr>
        <w:t>第十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sz w:val="28"/>
          <w:szCs w:val="28"/>
        </w:rPr>
        <w:t>条 争议解决方式</w:t>
      </w:r>
      <w:bookmarkEnd w:id="12"/>
    </w:p>
    <w:p w14:paraId="57C9989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本合同履行过程中发生的争议，双方应首先友好协商解决；协商不成的，任何一方均可向甲方所在地有管辖权的人民法院提起诉讼。</w:t>
      </w:r>
    </w:p>
    <w:p w14:paraId="423DE9AE">
      <w:pPr>
        <w:numPr>
          <w:ilvl w:val="0"/>
          <w:numId w:val="0"/>
        </w:numPr>
        <w:spacing w:before="320" w:after="120" w:line="288" w:lineRule="auto"/>
        <w:jc w:val="left"/>
        <w:outlineLvl w:val="1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第十二条 其他条款</w:t>
      </w:r>
    </w:p>
    <w:p w14:paraId="030A3D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1、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履约验收标准</w:t>
      </w:r>
    </w:p>
    <w:p w14:paraId="743244E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严格按照国家、省、市自然资源主管部门发布的相关技术标准、验收规范执行，同时满足本项目招标文件、投标文件及合同约定的全部技术与商务要求。成果通过国家级质量核查，视为履约验收通过。</w:t>
      </w:r>
    </w:p>
    <w:p w14:paraId="77E846B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2、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技术履约验收内容</w:t>
      </w:r>
    </w:p>
    <w:p w14:paraId="1F6F71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（1）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外业调查成果：变更图斑调查举证完整规范，实地照片、位置信息、地类认定准确无误；</w:t>
      </w:r>
    </w:p>
    <w:p w14:paraId="7364FD5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（2）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内业数据成果：数据库格式、结构符合国家及省级标准，拓扑关系正确，逻辑一致性、数据完整性、精度指标满足年度国土变更调查技术规程要求；</w:t>
      </w:r>
    </w:p>
    <w:p w14:paraId="1CA47E8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（3）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成果质量：通过市级、省级及国家级质量核查，无重大质量问题，整改事项全部完成；</w:t>
      </w:r>
    </w:p>
    <w:p w14:paraId="1C7721F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（4）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技术文档：包含技术设计书、工作报告、自检报告等全套资料，内容齐全、格式规范。</w:t>
      </w:r>
    </w:p>
    <w:p w14:paraId="6F38FF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3、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商务履约验收内容</w:t>
      </w:r>
    </w:p>
    <w:p w14:paraId="2E0EB8D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（1）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项目进度：按合同约定的服务周期完成全部工作，无逾期交付情况；</w:t>
      </w:r>
    </w:p>
    <w:p w14:paraId="51A4686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（2）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服务配合：供应商全程配合采购人及上级主管部门的检查、复核、整改工作，响应及时；</w:t>
      </w:r>
    </w:p>
    <w:p w14:paraId="5AB3944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（3）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合同执行：无转包、违法分包行为，人员、设备投入符合合同及投标承诺要求；</w:t>
      </w:r>
    </w:p>
    <w:p w14:paraId="74A7A4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（4）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资料提交：按合同约定提交全部成果资料，移交手续完整规范。</w:t>
      </w:r>
    </w:p>
    <w:p w14:paraId="77E3210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4、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履约验收其他事项</w:t>
      </w:r>
    </w:p>
    <w:p w14:paraId="7F1283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（1）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验收不合格的，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甲方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需按验收意见在规定时限内完成整改并重新申请验收，整改费用由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乙方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自行承担；</w:t>
      </w:r>
    </w:p>
    <w:p w14:paraId="1FF5196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（2）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因成果质量问题导致项目无法通过上级核查，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甲方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有权按合同约定追究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乙方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的违约责任；</w:t>
      </w:r>
    </w:p>
    <w:p w14:paraId="12D1A98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（3）</w:t>
      </w:r>
      <w:r>
        <w:rPr>
          <w:rFonts w:hint="default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验收过程中产生的争议，由双方协商解决，协商不成的按合同约定的争议解决方式处理。</w:t>
      </w:r>
    </w:p>
    <w:p w14:paraId="0AA48D87">
      <w:pPr>
        <w:numPr>
          <w:ilvl w:val="0"/>
          <w:numId w:val="0"/>
        </w:numPr>
        <w:spacing w:before="320" w:after="120" w:line="288" w:lineRule="auto"/>
        <w:jc w:val="left"/>
        <w:outlineLvl w:val="1"/>
        <w:rPr>
          <w:rFonts w:hint="eastAsia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第十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b/>
          <w:sz w:val="28"/>
          <w:szCs w:val="28"/>
        </w:rPr>
        <w:t>条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 xml:space="preserve"> 合同生效</w:t>
      </w:r>
    </w:p>
    <w:p w14:paraId="01A0A0A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1、</w:t>
      </w:r>
      <w:r>
        <w:rPr>
          <w:rFonts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本合同须经甲、乙双方的法定代表人（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24"/>
          <w:szCs w:val="24"/>
          <w:vertAlign w:val="baseline"/>
          <w:lang w:val="en-US" w:eastAsia="zh-CN" w:bidi="ar"/>
        </w:rPr>
        <w:t>其委托代理人</w:t>
      </w:r>
      <w:r>
        <w:rPr>
          <w:rFonts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）在合同书上签字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或盖章</w:t>
      </w:r>
      <w:r>
        <w:rPr>
          <w:rFonts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并加盖本单位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公章后正式生效。 </w:t>
      </w:r>
    </w:p>
    <w:p w14:paraId="4944E2F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2、合同生效后，甲、乙双方须严格执行本合同条款的规定，全面履行合同，违者按《中华人民共和国民法典》的有关规定承担相应责任。 </w:t>
      </w:r>
    </w:p>
    <w:p w14:paraId="569DD89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3、本合同一式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>份，甲乙双方各执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份。 </w:t>
      </w:r>
    </w:p>
    <w:p w14:paraId="77D053E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  <w:t xml:space="preserve">4、本合同如有未尽事宜，甲、乙双方协商解决。 </w:t>
      </w:r>
    </w:p>
    <w:p w14:paraId="712EE332">
      <w:pPr>
        <w:widowControl w:val="0"/>
        <w:tabs>
          <w:tab w:val="center" w:pos="4153"/>
          <w:tab w:val="right" w:pos="8306"/>
        </w:tabs>
        <w:snapToGrid w:val="0"/>
        <w:spacing w:line="324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szCs w:val="24"/>
          <w:lang w:val="en-US" w:eastAsia="zh-CN" w:bidi="ar"/>
        </w:rPr>
      </w:pPr>
    </w:p>
    <w:p w14:paraId="57F03780">
      <w:pPr>
        <w:widowControl w:val="0"/>
        <w:spacing w:line="324" w:lineRule="auto"/>
        <w:jc w:val="both"/>
        <w:rPr>
          <w:rFonts w:ascii="Calibri" w:hAnsi="Calibri" w:eastAsia="宋体" w:cs="Times New Roman"/>
          <w:color w:val="993300"/>
          <w:kern w:val="0"/>
          <w:sz w:val="24"/>
          <w:szCs w:val="24"/>
          <w:lang w:val="en-US" w:eastAsia="zh-CN" w:bidi="ar-SA"/>
        </w:rPr>
      </w:pP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53"/>
        <w:gridCol w:w="4068"/>
      </w:tblGrid>
      <w:tr w14:paraId="09539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182" w:type="dxa"/>
          </w:tcPr>
          <w:p w14:paraId="5DADDB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甲方：                          （公章）</w:t>
            </w:r>
          </w:p>
        </w:tc>
        <w:tc>
          <w:tcPr>
            <w:tcW w:w="4717" w:type="dxa"/>
          </w:tcPr>
          <w:p w14:paraId="395994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乙方：                        （公章）</w:t>
            </w:r>
          </w:p>
        </w:tc>
      </w:tr>
      <w:tr w14:paraId="1ACBA5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5182" w:type="dxa"/>
          </w:tcPr>
          <w:p w14:paraId="22E478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法定代表人</w:t>
            </w:r>
          </w:p>
          <w:p w14:paraId="3943F5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或其委托代理人(签字或盖章）：</w:t>
            </w:r>
          </w:p>
        </w:tc>
        <w:tc>
          <w:tcPr>
            <w:tcW w:w="4717" w:type="dxa"/>
          </w:tcPr>
          <w:p w14:paraId="029F38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法定代表人</w:t>
            </w:r>
          </w:p>
          <w:p w14:paraId="6CB4DC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或其委托代理人(签字或盖章）：</w:t>
            </w:r>
          </w:p>
        </w:tc>
      </w:tr>
      <w:tr w14:paraId="0C22E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182" w:type="dxa"/>
          </w:tcPr>
          <w:p w14:paraId="1AB708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地址：</w:t>
            </w:r>
          </w:p>
        </w:tc>
        <w:tc>
          <w:tcPr>
            <w:tcW w:w="4717" w:type="dxa"/>
          </w:tcPr>
          <w:p w14:paraId="6B4909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地址：</w:t>
            </w:r>
          </w:p>
        </w:tc>
      </w:tr>
      <w:tr w14:paraId="5A964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182" w:type="dxa"/>
          </w:tcPr>
          <w:p w14:paraId="4F1BF4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邮政编码：</w:t>
            </w:r>
          </w:p>
        </w:tc>
        <w:tc>
          <w:tcPr>
            <w:tcW w:w="4717" w:type="dxa"/>
          </w:tcPr>
          <w:p w14:paraId="2EB28F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邮政编码：</w:t>
            </w:r>
          </w:p>
        </w:tc>
      </w:tr>
      <w:tr w14:paraId="104F7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182" w:type="dxa"/>
          </w:tcPr>
          <w:p w14:paraId="020425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电话：</w:t>
            </w:r>
          </w:p>
        </w:tc>
        <w:tc>
          <w:tcPr>
            <w:tcW w:w="4717" w:type="dxa"/>
          </w:tcPr>
          <w:p w14:paraId="07EEBA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电话：</w:t>
            </w:r>
          </w:p>
        </w:tc>
      </w:tr>
      <w:tr w14:paraId="2DC3B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182" w:type="dxa"/>
          </w:tcPr>
          <w:p w14:paraId="695AA7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传真：</w:t>
            </w:r>
          </w:p>
        </w:tc>
        <w:tc>
          <w:tcPr>
            <w:tcW w:w="4717" w:type="dxa"/>
          </w:tcPr>
          <w:p w14:paraId="31D6B5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传真：</w:t>
            </w:r>
          </w:p>
        </w:tc>
      </w:tr>
      <w:tr w14:paraId="04BA6B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182" w:type="dxa"/>
          </w:tcPr>
          <w:p w14:paraId="369C92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开户银行：</w:t>
            </w:r>
          </w:p>
        </w:tc>
        <w:tc>
          <w:tcPr>
            <w:tcW w:w="4717" w:type="dxa"/>
          </w:tcPr>
          <w:p w14:paraId="147C15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开户银行：</w:t>
            </w:r>
          </w:p>
        </w:tc>
      </w:tr>
      <w:tr w14:paraId="3A6F2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5182" w:type="dxa"/>
          </w:tcPr>
          <w:p w14:paraId="30A9A2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账号：</w:t>
            </w:r>
          </w:p>
        </w:tc>
        <w:tc>
          <w:tcPr>
            <w:tcW w:w="4717" w:type="dxa"/>
          </w:tcPr>
          <w:p w14:paraId="074A89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账号：</w:t>
            </w:r>
          </w:p>
        </w:tc>
      </w:tr>
      <w:tr w14:paraId="699D0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182" w:type="dxa"/>
          </w:tcPr>
          <w:p w14:paraId="63F705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default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日期：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u w:val="single"/>
                <w:vertAlign w:val="baseline"/>
                <w:lang w:val="en-US" w:eastAsia="zh-CN" w:bidi="ar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u w:val="single"/>
                <w:vertAlign w:val="baseline"/>
                <w:lang w:val="en-US" w:eastAsia="zh-CN" w:bidi="ar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u w:val="single"/>
                <w:vertAlign w:val="baseline"/>
                <w:lang w:val="en-US" w:eastAsia="zh-CN" w:bidi="ar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日</w:t>
            </w:r>
          </w:p>
        </w:tc>
        <w:tc>
          <w:tcPr>
            <w:tcW w:w="4717" w:type="dxa"/>
          </w:tcPr>
          <w:p w14:paraId="37FB8E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left"/>
              <w:textAlignment w:val="auto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日期：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u w:val="single"/>
                <w:vertAlign w:val="baseline"/>
                <w:lang w:val="en-US" w:eastAsia="zh-CN" w:bidi="ar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年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u w:val="single"/>
                <w:vertAlign w:val="baseline"/>
                <w:lang w:val="en-US" w:eastAsia="zh-CN" w:bidi="ar"/>
              </w:rPr>
              <w:t xml:space="preserve"> 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u w:val="single"/>
                <w:vertAlign w:val="baseline"/>
                <w:lang w:val="en-US" w:eastAsia="zh-CN" w:bidi="ar"/>
              </w:rPr>
              <w:t xml:space="preserve">      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日</w:t>
            </w:r>
          </w:p>
        </w:tc>
      </w:tr>
    </w:tbl>
    <w:p w14:paraId="41F90DA0"/>
    <w:p w14:paraId="76CBB92F">
      <w:pPr>
        <w:spacing w:before="120" w:after="120" w:line="288" w:lineRule="auto"/>
        <w:ind w:left="0"/>
        <w:jc w:val="left"/>
      </w:pPr>
    </w:p>
    <w:sectPr>
      <w:footerReference r:id="rId3" w:type="default"/>
      <w:pgSz w:w="11905" w:h="16840"/>
      <w:pgMar w:top="1440" w:right="1800" w:bottom="1440" w:left="1800" w:header="720" w:footer="720" w:gutter="0"/>
      <w:pgNumType w:fmt="numberInDash"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5DB44C"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A94E09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EA94E09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documentProtection w:enforcement="0"/>
  <w:hdrShapeDefaults>
    <o:shapelayout v:ext="edit">
      <o:idmap v:ext="edit" data="3,4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1743C"/>
    <w:rsid w:val="00865365"/>
    <w:rsid w:val="027F0426"/>
    <w:rsid w:val="0C5806CC"/>
    <w:rsid w:val="0E2B18CC"/>
    <w:rsid w:val="190356F5"/>
    <w:rsid w:val="254F3355"/>
    <w:rsid w:val="275775C2"/>
    <w:rsid w:val="2B075B1F"/>
    <w:rsid w:val="39BA1FC7"/>
    <w:rsid w:val="440F41A6"/>
    <w:rsid w:val="48BA065B"/>
    <w:rsid w:val="4C066C31"/>
    <w:rsid w:val="54220C06"/>
    <w:rsid w:val="5867600E"/>
    <w:rsid w:val="5AB853C4"/>
    <w:rsid w:val="63AB5160"/>
    <w:rsid w:val="685C1D90"/>
    <w:rsid w:val="69346F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Body Text"/>
    <w:basedOn w:val="1"/>
    <w:next w:val="1"/>
    <w:qFormat/>
    <w:uiPriority w:val="0"/>
    <w:rPr>
      <w:rFonts w:ascii="Calibri" w:hAnsi="Calibri"/>
      <w:color w:val="993300"/>
      <w:kern w:val="0"/>
      <w:sz w:val="24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cs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2953</Words>
  <Characters>3046</Characters>
  <TotalTime>23</TotalTime>
  <ScaleCrop>false</ScaleCrop>
  <LinksUpToDate>false</LinksUpToDate>
  <CharactersWithSpaces>3208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2026-04-29T00:57:00Z</dcterms:created>
  <dc:creator>Apache POI</dc:creator>
  <cp:lastModifiedBy>宁静致远</cp:lastModifiedBy>
  <dcterms:modified xsi:type="dcterms:W3CDTF">2026-05-07T09:05:47Z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1377BB89783A41B4BF8449F615D2D71E_13</vt:lpwstr>
  </property>
  <property fmtid="{D5CDD505-2E9C-101B-9397-08002B2CF9AE}" pid="4" name="KSOTemplateDocerSaveRecord">
    <vt:lpwstr>eyJoZGlkIjoiYTY4MTIyZDYyMDAxNzkxMDVhYjAxZGEwNTVjZTY3YjkiLCJ1c2VySWQiOiIxNTkyNzE0NjE1In0=</vt:lpwstr>
  </property>
</Properties>
</file>